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5012" w:rsidRDefault="003D5012" w:rsidP="003D5012">
      <w:pPr>
        <w:jc w:val="center"/>
      </w:pPr>
    </w:p>
    <w:p w:rsidR="003D5012" w:rsidRDefault="003D5012" w:rsidP="003D5012">
      <w:pPr>
        <w:jc w:val="center"/>
      </w:pPr>
    </w:p>
    <w:p w:rsidR="003D5012" w:rsidRDefault="003D5012" w:rsidP="003D5012">
      <w:pPr>
        <w:jc w:val="center"/>
      </w:pPr>
    </w:p>
    <w:p w:rsidR="003D5012" w:rsidRDefault="003D5012" w:rsidP="003D5012">
      <w:pPr>
        <w:jc w:val="center"/>
      </w:pPr>
    </w:p>
    <w:p w:rsidR="003D5012" w:rsidRDefault="003D5012" w:rsidP="003D5012">
      <w:pPr>
        <w:jc w:val="center"/>
      </w:pPr>
    </w:p>
    <w:p w:rsidR="003D5012" w:rsidRDefault="003D5012" w:rsidP="003D5012">
      <w:pPr>
        <w:jc w:val="center"/>
      </w:pPr>
    </w:p>
    <w:p w:rsidR="00193472" w:rsidRDefault="003D5012" w:rsidP="003D5012">
      <w:pPr>
        <w:jc w:val="center"/>
      </w:pPr>
      <w:bookmarkStart w:id="0" w:name="_GoBack"/>
      <w:r>
        <w:t xml:space="preserve">Legal Aspects </w:t>
      </w:r>
      <w:bookmarkEnd w:id="0"/>
      <w:r>
        <w:t>of Criminal Justice Management</w:t>
      </w:r>
    </w:p>
    <w:p w:rsidR="003D5012" w:rsidRDefault="003D5012" w:rsidP="003D5012">
      <w:pPr>
        <w:jc w:val="center"/>
      </w:pPr>
      <w:r>
        <w:t>Student’s Name</w:t>
      </w:r>
    </w:p>
    <w:p w:rsidR="003D5012" w:rsidRDefault="003D5012" w:rsidP="003D5012">
      <w:pPr>
        <w:jc w:val="center"/>
      </w:pPr>
      <w:r>
        <w:t>Institution</w:t>
      </w:r>
    </w:p>
    <w:p w:rsidR="003D5012" w:rsidRDefault="003D5012" w:rsidP="003D5012">
      <w:pPr>
        <w:spacing w:line="276" w:lineRule="auto"/>
      </w:pPr>
      <w:r>
        <w:br w:type="page"/>
      </w:r>
    </w:p>
    <w:p w:rsidR="003D5012" w:rsidRDefault="003D5012" w:rsidP="003D5012">
      <w:pPr>
        <w:jc w:val="center"/>
      </w:pPr>
      <w:r>
        <w:lastRenderedPageBreak/>
        <w:t>Legal Aspects of Criminal Justice Management</w:t>
      </w:r>
    </w:p>
    <w:p w:rsidR="003D5012" w:rsidRPr="00E90032" w:rsidRDefault="003D5012" w:rsidP="003D5012">
      <w:pPr>
        <w:spacing w:after="0"/>
        <w:rPr>
          <w:rFonts w:eastAsia="Times New Roman" w:cs="Times New Roman"/>
          <w:color w:val="1C1E29"/>
          <w:szCs w:val="24"/>
        </w:rPr>
      </w:pPr>
      <w:r w:rsidRPr="00E90032">
        <w:rPr>
          <w:rFonts w:eastAsia="Times New Roman" w:cs="Times New Roman"/>
          <w:color w:val="1C1E29"/>
          <w:szCs w:val="24"/>
        </w:rPr>
        <w:t>Introduction</w:t>
      </w:r>
    </w:p>
    <w:p w:rsidR="003D5012" w:rsidRPr="00E90032" w:rsidRDefault="003D5012" w:rsidP="003D5012">
      <w:pPr>
        <w:spacing w:after="0"/>
        <w:ind w:firstLine="720"/>
        <w:rPr>
          <w:rFonts w:eastAsia="Times New Roman" w:cs="Times New Roman"/>
          <w:color w:val="1C1E29"/>
          <w:szCs w:val="24"/>
        </w:rPr>
      </w:pPr>
      <w:r w:rsidRPr="00E90032">
        <w:rPr>
          <w:rFonts w:eastAsia="Times New Roman" w:cs="Times New Roman"/>
          <w:color w:val="1C1E29"/>
          <w:szCs w:val="24"/>
        </w:rPr>
        <w:t>Contemporarily, police administrators have been involved in misconduct which has reduced their trust for ensuring safety to people as per the American citizens. Police misconduct such as the use of excessive force or brutality has been subjected to people in many periods. Excessive force involves situations when police exceed the minimum amount of force essential to disperse an incident or offer protection to themselves and others. Police officers have been accused of exercising too much force on individuals in institutions like schools, colleges, and workplaces. The Constitution of America detests the use of police force which ensures that police officers carry out their services responsibly. Law enforcement agencies require controlling the use of force by police officers to have minimal impact on the citizen’s liberty (Weisburd &amp; Greenspan, 2000). Their work has to enhanc</w:t>
      </w:r>
      <w:r w:rsidR="00CC71DA">
        <w:rPr>
          <w:rFonts w:eastAsia="Times New Roman" w:cs="Times New Roman"/>
          <w:color w:val="1C1E29"/>
          <w:szCs w:val="24"/>
        </w:rPr>
        <w:t>e the safety of people</w:t>
      </w:r>
      <w:r w:rsidRPr="00E90032">
        <w:rPr>
          <w:rFonts w:eastAsia="Times New Roman" w:cs="Times New Roman"/>
          <w:color w:val="1C1E29"/>
          <w:szCs w:val="24"/>
        </w:rPr>
        <w:t xml:space="preserve">. Conversely, there is a startling disconnect concerning the way police, the public as well </w:t>
      </w:r>
      <w:r w:rsidR="00CC71DA">
        <w:rPr>
          <w:rFonts w:eastAsia="Times New Roman" w:cs="Times New Roman"/>
          <w:color w:val="1C1E29"/>
          <w:szCs w:val="24"/>
        </w:rPr>
        <w:t>a</w:t>
      </w:r>
      <w:r w:rsidRPr="00E90032">
        <w:rPr>
          <w:rFonts w:eastAsia="Times New Roman" w:cs="Times New Roman"/>
          <w:color w:val="1C1E29"/>
          <w:szCs w:val="24"/>
        </w:rPr>
        <w:t>s the courts perceive the use of force.</w:t>
      </w:r>
    </w:p>
    <w:p w:rsidR="003D5012" w:rsidRPr="00E90032" w:rsidRDefault="003D5012" w:rsidP="003D5012">
      <w:pPr>
        <w:spacing w:after="0"/>
        <w:rPr>
          <w:rFonts w:eastAsia="Times New Roman" w:cs="Times New Roman"/>
          <w:color w:val="1C1E29"/>
          <w:szCs w:val="24"/>
        </w:rPr>
      </w:pPr>
      <w:r w:rsidRPr="00E90032">
        <w:rPr>
          <w:rFonts w:eastAsia="Times New Roman" w:cs="Times New Roman"/>
          <w:color w:val="1C1E29"/>
          <w:szCs w:val="24"/>
        </w:rPr>
        <w:t>Research Questions</w:t>
      </w:r>
    </w:p>
    <w:p w:rsidR="003D5012" w:rsidRPr="00E90032" w:rsidRDefault="003D5012" w:rsidP="003D5012">
      <w:pPr>
        <w:numPr>
          <w:ilvl w:val="0"/>
          <w:numId w:val="2"/>
        </w:numPr>
        <w:spacing w:after="0"/>
        <w:rPr>
          <w:rFonts w:eastAsia="Times New Roman" w:cs="Times New Roman"/>
          <w:color w:val="1C1E29"/>
          <w:szCs w:val="24"/>
        </w:rPr>
      </w:pPr>
      <w:r w:rsidRPr="00E90032">
        <w:rPr>
          <w:rFonts w:eastAsia="Times New Roman" w:cs="Times New Roman"/>
          <w:color w:val="1C1E29"/>
          <w:szCs w:val="24"/>
        </w:rPr>
        <w:t>How can police officers dependably distinguish reasonable applications of force from uncalled for force by sticking on the legal doctrine?</w:t>
      </w:r>
    </w:p>
    <w:p w:rsidR="003D5012" w:rsidRPr="00E90032" w:rsidRDefault="003D5012" w:rsidP="003D5012">
      <w:pPr>
        <w:numPr>
          <w:ilvl w:val="0"/>
          <w:numId w:val="2"/>
        </w:numPr>
        <w:spacing w:after="0"/>
        <w:rPr>
          <w:rFonts w:eastAsia="Times New Roman" w:cs="Times New Roman"/>
          <w:color w:val="1C1E29"/>
          <w:szCs w:val="24"/>
        </w:rPr>
      </w:pPr>
      <w:r w:rsidRPr="00E90032">
        <w:rPr>
          <w:rFonts w:eastAsia="Times New Roman" w:cs="Times New Roman"/>
          <w:color w:val="1C1E29"/>
          <w:szCs w:val="24"/>
        </w:rPr>
        <w:t>What measures or regulations can be fostered in the police department to reduce misconduct like brutality?</w:t>
      </w:r>
    </w:p>
    <w:p w:rsidR="003D5012" w:rsidRPr="00E90032" w:rsidRDefault="003D5012" w:rsidP="003D5012">
      <w:pPr>
        <w:spacing w:after="0"/>
        <w:jc w:val="center"/>
        <w:rPr>
          <w:rFonts w:eastAsia="Times New Roman" w:cs="Times New Roman"/>
          <w:color w:val="1C1E29"/>
          <w:szCs w:val="24"/>
        </w:rPr>
      </w:pPr>
      <w:r w:rsidRPr="00E90032">
        <w:rPr>
          <w:rFonts w:eastAsia="Times New Roman" w:cs="Times New Roman"/>
          <w:color w:val="1C1E29"/>
          <w:szCs w:val="24"/>
        </w:rPr>
        <w:t>Literature Review</w:t>
      </w:r>
    </w:p>
    <w:p w:rsidR="003D5012" w:rsidRPr="00E90032" w:rsidRDefault="003D5012" w:rsidP="003D5012">
      <w:pPr>
        <w:spacing w:after="0"/>
        <w:ind w:firstLine="720"/>
        <w:rPr>
          <w:rFonts w:eastAsia="Times New Roman" w:cs="Times New Roman"/>
          <w:color w:val="1C1E29"/>
          <w:szCs w:val="24"/>
        </w:rPr>
      </w:pPr>
      <w:r w:rsidRPr="00E90032">
        <w:rPr>
          <w:rFonts w:eastAsia="Times New Roman" w:cs="Times New Roman"/>
          <w:color w:val="1C1E29"/>
          <w:szCs w:val="24"/>
        </w:rPr>
        <w:t>Klahm and Tillyer (2010) suggested the need for police officers to embrace objective reasonableness to control the use of excessive force. The factors to be conside</w:t>
      </w:r>
      <w:r>
        <w:rPr>
          <w:rFonts w:eastAsia="Times New Roman" w:cs="Times New Roman"/>
          <w:color w:val="1C1E29"/>
          <w:szCs w:val="24"/>
        </w:rPr>
        <w:t>red by poli</w:t>
      </w:r>
      <w:r w:rsidR="00F047B9">
        <w:rPr>
          <w:rFonts w:eastAsia="Times New Roman" w:cs="Times New Roman"/>
          <w:color w:val="1C1E29"/>
          <w:szCs w:val="24"/>
        </w:rPr>
        <w:t>ce officers regard</w:t>
      </w:r>
      <w:r w:rsidRPr="00E90032">
        <w:rPr>
          <w:rFonts w:eastAsia="Times New Roman" w:cs="Times New Roman"/>
          <w:color w:val="1C1E29"/>
          <w:szCs w:val="24"/>
        </w:rPr>
        <w:t xml:space="preserve"> the severity of the crime, whether a suspect may pose a threat to the police’s and </w:t>
      </w:r>
      <w:r w:rsidRPr="00E90032">
        <w:rPr>
          <w:rFonts w:eastAsia="Times New Roman" w:cs="Times New Roman"/>
          <w:color w:val="1C1E29"/>
          <w:szCs w:val="24"/>
        </w:rPr>
        <w:lastRenderedPageBreak/>
        <w:t>other people’s safety. Also, the reasonability of the police is justifiable when a person is trying to resist arrest. Besides, the authors opine that when a suspect tries to evade an arrest, he or she can face the excessive use of force from police administrators. These aforementioned factors are essential for police officers to determine the reasonability and justifiability in engaging reasonable applications of force when arresting a suspect (Klahm and Tillyer, 2010). They asserted the significance of law enforcers have exuding reasonability in the enforcement of the law against people who go against the standard norms. Therefore, the police department requires to make sure that police administrators are well-trained and given the requisite education to exercise the justifiable application of force. Law enforcement officers ought to practice reasonability to be able to make decisions that enhance their safety or those of others. In so doing, they will be knowledgeable concerning the realistic ways of applying force without effecting brutality to them.</w:t>
      </w:r>
    </w:p>
    <w:p w:rsidR="003D5012" w:rsidRPr="00E90032" w:rsidRDefault="003D5012" w:rsidP="003D5012">
      <w:pPr>
        <w:spacing w:after="0"/>
        <w:ind w:firstLine="720"/>
        <w:rPr>
          <w:rFonts w:eastAsia="Times New Roman" w:cs="Times New Roman"/>
          <w:color w:val="1C1E29"/>
          <w:szCs w:val="24"/>
        </w:rPr>
      </w:pPr>
      <w:r w:rsidRPr="00E90032">
        <w:rPr>
          <w:rFonts w:eastAsia="Times New Roman" w:cs="Times New Roman"/>
          <w:color w:val="1C1E29"/>
          <w:szCs w:val="24"/>
        </w:rPr>
        <w:t>Johnson (2007) stated that the detachment between the perceptions of the public with regards to police use of force on the enforcement of the law as well as the justice system primarily stems from the influence of media. He posited that in the ‘video age’, people normally view the incidents of force without the help of expert guidance as required in court. Thus the video material becomes viewed and deduced via the lens of ‘The Hollywood Factor’ which has enabled the public to ‘witness literally thousands of force incidents…The problem is, none of it was real. It was all filmed by people who have little or no experience in police force situations.’ He delineated three categorical distortions – Demonstrative Bullet Fallacy, the Code of the West and the Violent Police (Johnson, 2007). From his analyses, the department of police can educate its police administrators to get cognizant with reasonable ways of using force. Unprofessional conduct by the police which is likely to violate the liberty of the public has to be addressed and the law should come up with astute measures curbing them.</w:t>
      </w:r>
    </w:p>
    <w:p w:rsidR="003D5012" w:rsidRPr="00E90032" w:rsidRDefault="003D5012" w:rsidP="003D5012">
      <w:pPr>
        <w:spacing w:after="0"/>
        <w:ind w:firstLine="720"/>
        <w:rPr>
          <w:rFonts w:eastAsia="Times New Roman" w:cs="Times New Roman"/>
          <w:color w:val="1C1E29"/>
          <w:szCs w:val="24"/>
        </w:rPr>
      </w:pPr>
      <w:r w:rsidRPr="00E90032">
        <w:rPr>
          <w:rFonts w:eastAsia="Times New Roman" w:cs="Times New Roman"/>
          <w:color w:val="1C1E29"/>
          <w:szCs w:val="24"/>
        </w:rPr>
        <w:t>Weisburd &amp; Greenspan (2000) examined the attitudes of police officers concerning the use of unnecessary force by other officers. They loathed the use of unnecessary force being employed by fellow police administrators on the residents of America. For instance, the police officers in America do not champion the use of unnecessary force when relating to people who break laws but they only apply it during some specified periods like when a suspect resists arrest or tries fleeing away. The authors delimit those police administrators are accepted to employ the use of force in the aforementioned periods (Weisburd &amp; Greenspan, 2000). The forces raised by police officers encompass verbal commands or physical controls. In a case when a suspect uses verbal resistance, a police officer may be compelled to use strong language.</w:t>
      </w:r>
    </w:p>
    <w:p w:rsidR="003D5012" w:rsidRPr="00E90032" w:rsidRDefault="003D5012" w:rsidP="003D5012">
      <w:pPr>
        <w:spacing w:after="0"/>
        <w:ind w:firstLine="720"/>
        <w:rPr>
          <w:rFonts w:eastAsia="Times New Roman" w:cs="Times New Roman"/>
          <w:color w:val="1C1E29"/>
          <w:szCs w:val="24"/>
        </w:rPr>
      </w:pPr>
      <w:r w:rsidRPr="00E90032">
        <w:rPr>
          <w:rFonts w:eastAsia="Times New Roman" w:cs="Times New Roman"/>
          <w:color w:val="1C1E29"/>
          <w:szCs w:val="24"/>
        </w:rPr>
        <w:t>Terrill &amp; Reisig (2003) demarcated the various opinions of police officers suggesting that they believe excessive force can be tolerable under appropriate situations. The scholars researched the use of force by seeking the opinions of the police officers in Indianapolis, as well as St. Petersberg where they investigated the use of coercive force along with the police attitude dimensions. From the research, most of the police officers disapprove of the use of unnecessary force. The police department can curb the use of excessive force by police officers towards suspects by installing regulations or measures which punish officers who have enforced the practice when the suspect complied (Terrill &amp; Reisig, 2003). Punitive measures are crucial in making sure that police officers perform activities without inflicting the use of force on their suspects.</w:t>
      </w:r>
    </w:p>
    <w:p w:rsidR="003D5012" w:rsidRPr="00E90032" w:rsidRDefault="003D5012" w:rsidP="003D5012">
      <w:pPr>
        <w:spacing w:after="0"/>
        <w:ind w:firstLine="720"/>
        <w:rPr>
          <w:rFonts w:eastAsia="Times New Roman" w:cs="Times New Roman"/>
          <w:color w:val="1C1E29"/>
          <w:szCs w:val="24"/>
        </w:rPr>
      </w:pPr>
      <w:r w:rsidRPr="00E90032">
        <w:rPr>
          <w:rFonts w:eastAsia="Times New Roman" w:cs="Times New Roman"/>
          <w:color w:val="1C1E29"/>
          <w:szCs w:val="24"/>
        </w:rPr>
        <w:t>Robert Worden (1996) advocated for police training to ensure those police officers correctly implement their use of force. He touted for the use of force by police on citizens to conform to the appropriate department policy, statutes of the state as well as the federal law. The goal of offering training to the officers is to ensure they have acquired the relevant behavior of conforming to legal along with policy guidelines which aim at reducing the number of incidents whereby police administrators have resorted to physical force when relating with people. The training which is given by the police department alleviates the use of force by police in a way which it demeans a person’s right to liberty. The training will be beneficial to the officers in different ways. Foremost, they will use only the amount of force that is reasonably necessary to attain a legal policy objective. Secondly, it helps in equipping police officers with the knowledge significant in providing protection to the public. Moreover, the scholar examined the causes of police brutality (Robert, 1996). He noted myriad issues such as resistance of suspects from being apprehended by police and some or fleeing away by suspects. American law agencies and police officers are held accountable by y being offered training where they get to understand diverse practices such as how to perform their duties without infringing on the rights of the citizens and remaining professional in their lines of work. The scholar discoursed that training of police officers is of significance in that they enhance the capabilities of police officers to lawfully perform their duties.</w:t>
      </w:r>
    </w:p>
    <w:p w:rsidR="003D5012" w:rsidRPr="00E90032" w:rsidRDefault="003D5012" w:rsidP="003D5012">
      <w:pPr>
        <w:spacing w:after="0"/>
        <w:ind w:firstLine="720"/>
        <w:rPr>
          <w:rFonts w:eastAsia="Times New Roman" w:cs="Times New Roman"/>
          <w:color w:val="1C1E29"/>
          <w:szCs w:val="24"/>
        </w:rPr>
      </w:pPr>
      <w:r w:rsidRPr="00E90032">
        <w:rPr>
          <w:rFonts w:eastAsia="Times New Roman" w:cs="Times New Roman"/>
          <w:color w:val="1C1E29"/>
          <w:szCs w:val="24"/>
        </w:rPr>
        <w:t>Barbara (2004) explained that police misconduct by using excessive force towards citizens is unacceptable behavior that is not celebrated by people. The author stated this because it does not uphold the well-being of people. Further, the author emphasized the need for the government to implement policies that offer training to police officers on the best ways of offering safety to themselves and others without engaging by the use of force. Offering police training is significant in integrating the ethical morals which ascribe to a better code of ethics relating to others. Police officers who have been found guilty to have taken part in the use of force on citizens may risk sentencing in the court. From these concerns, the author recorded that legal policies have astronomical values in cleaning the rot within the police department which encapsulates punishing police officers who use excessive force when handling citizens deemed to have broken the law. Legal policies are intended to guide police officers from exceeding the use of their legally given power to oppress the citizens.</w:t>
      </w:r>
    </w:p>
    <w:p w:rsidR="003D5012" w:rsidRDefault="003D5012" w:rsidP="003D5012">
      <w:pPr>
        <w:spacing w:after="0"/>
        <w:ind w:firstLine="720"/>
        <w:rPr>
          <w:rFonts w:eastAsia="Times New Roman" w:cs="Times New Roman"/>
          <w:color w:val="1C1E29"/>
          <w:szCs w:val="24"/>
        </w:rPr>
      </w:pPr>
      <w:r w:rsidRPr="00E90032">
        <w:rPr>
          <w:rFonts w:eastAsia="Times New Roman" w:cs="Times New Roman"/>
          <w:color w:val="1C1E29"/>
          <w:szCs w:val="24"/>
        </w:rPr>
        <w:t>In conclusion, it is pivotal for the police department to install regulations and policies which aim at reducing the use of force by police officers. An example of a policy is apprehension and being locked in prison when a police officer is found guilty of using unnecessary force towards citizens. Unacceptable use of force by police administrators goes against the required norms of conduct with which people’s safety is to be safeguarded. The police department should consider offering adequate training to police officers to ensure they are competent and have an appropriate grasp of how to relate with suspects without the use of excessive force.  </w:t>
      </w:r>
    </w:p>
    <w:p w:rsidR="009D01D5" w:rsidRDefault="009D01D5" w:rsidP="00652947">
      <w:pPr>
        <w:jc w:val="center"/>
      </w:pPr>
    </w:p>
    <w:p w:rsidR="009D01D5" w:rsidRDefault="009D01D5" w:rsidP="00652947">
      <w:pPr>
        <w:jc w:val="center"/>
      </w:pPr>
    </w:p>
    <w:p w:rsidR="009D01D5" w:rsidRDefault="009D01D5" w:rsidP="00652947">
      <w:pPr>
        <w:jc w:val="center"/>
      </w:pPr>
    </w:p>
    <w:p w:rsidR="009D01D5" w:rsidRDefault="009D01D5" w:rsidP="00652947">
      <w:pPr>
        <w:jc w:val="center"/>
      </w:pPr>
    </w:p>
    <w:p w:rsidR="009D01D5" w:rsidRDefault="009D01D5" w:rsidP="00652947">
      <w:pPr>
        <w:jc w:val="center"/>
      </w:pPr>
    </w:p>
    <w:p w:rsidR="009D01D5" w:rsidRDefault="009D01D5" w:rsidP="00652947">
      <w:pPr>
        <w:jc w:val="center"/>
      </w:pPr>
    </w:p>
    <w:p w:rsidR="009D01D5" w:rsidRDefault="009D01D5" w:rsidP="00652947">
      <w:pPr>
        <w:jc w:val="center"/>
      </w:pPr>
    </w:p>
    <w:p w:rsidR="009D01D5" w:rsidRDefault="009D01D5" w:rsidP="00652947">
      <w:pPr>
        <w:jc w:val="center"/>
      </w:pPr>
    </w:p>
    <w:p w:rsidR="009D01D5" w:rsidRDefault="009D01D5" w:rsidP="00652947">
      <w:pPr>
        <w:jc w:val="center"/>
      </w:pPr>
    </w:p>
    <w:p w:rsidR="00652947" w:rsidRDefault="00652947" w:rsidP="00652947">
      <w:pPr>
        <w:jc w:val="center"/>
      </w:pPr>
      <w:r>
        <w:t>References</w:t>
      </w:r>
    </w:p>
    <w:p w:rsidR="00652947" w:rsidRPr="00025F32" w:rsidRDefault="00652947" w:rsidP="00652947">
      <w:pPr>
        <w:ind w:left="720" w:hanging="720"/>
      </w:pPr>
      <w:r>
        <w:t xml:space="preserve">Barbara E. Armacost, </w:t>
      </w:r>
      <w:r w:rsidRPr="003F228E">
        <w:rPr>
          <w:i/>
        </w:rPr>
        <w:t>Organizational Culture and Police Misconduct</w:t>
      </w:r>
      <w:r>
        <w:t>, 72 GEO. WASH. L..REV.453, 470 (2004).</w:t>
      </w:r>
    </w:p>
    <w:p w:rsidR="00652947" w:rsidRDefault="00652947" w:rsidP="00652947">
      <w:pPr>
        <w:ind w:left="720" w:hanging="720"/>
      </w:pPr>
      <w:r>
        <w:t xml:space="preserve">Johnson, J. (2007). </w:t>
      </w:r>
      <w:r w:rsidRPr="00996E82">
        <w:rPr>
          <w:i/>
        </w:rPr>
        <w:t>Use of Force and The Hollywood Factor, AELE Mo. L. J.501 Special Articles Section</w:t>
      </w:r>
      <w:r>
        <w:t xml:space="preserve">, </w:t>
      </w:r>
      <w:hyperlink r:id="rId7" w:history="1">
        <w:r w:rsidRPr="00502DA4">
          <w:rPr>
            <w:rStyle w:val="Hyperlink"/>
          </w:rPr>
          <w:t>http://www.aele.org/law/2007-04MLJ501.PDF</w:t>
        </w:r>
      </w:hyperlink>
      <w:r>
        <w:t xml:space="preserve"> (accessed 13 February 2014).</w:t>
      </w:r>
    </w:p>
    <w:p w:rsidR="00652947" w:rsidRDefault="00652947" w:rsidP="00652947">
      <w:pPr>
        <w:ind w:left="720" w:hanging="720"/>
      </w:pPr>
      <w:r>
        <w:t xml:space="preserve">Klahm, C. and Tillyer, R. (2010). ‘Understanding Police Use of Force: A Review of the Evidence.’ </w:t>
      </w:r>
      <w:r w:rsidRPr="00741CE6">
        <w:rPr>
          <w:i/>
        </w:rPr>
        <w:t>Southwest Journal of Criminal Justice</w:t>
      </w:r>
      <w:r>
        <w:t xml:space="preserve"> 7(2): 214-239.</w:t>
      </w:r>
    </w:p>
    <w:p w:rsidR="00652947" w:rsidRDefault="00652947" w:rsidP="00652947">
      <w:pPr>
        <w:ind w:left="720" w:hanging="720"/>
      </w:pPr>
      <w:r>
        <w:t xml:space="preserve">Robert E. Worden, </w:t>
      </w:r>
      <w:r w:rsidRPr="003F228E">
        <w:rPr>
          <w:i/>
        </w:rPr>
        <w:t>The Causes of Police Brutality: theory and Evidence on Police Use of Force</w:t>
      </w:r>
      <w:r>
        <w:t>, in POLICE VIOLENCE: UNDERSTANDING AND CONTROLLING POLICE ABUSE OF FORCE23, 29 (William A. Geller &amp; Hans Toch eds., 1996); Fyfe, supra note 28, at 174.</w:t>
      </w:r>
    </w:p>
    <w:p w:rsidR="00652947" w:rsidRPr="00E93FCF" w:rsidRDefault="00652947" w:rsidP="00652947">
      <w:pPr>
        <w:ind w:left="720" w:hanging="720"/>
      </w:pPr>
      <w:r>
        <w:t xml:space="preserve">Terrill, W., &amp; Reisig, M.D. (2003). Neighborhood context and police use of force. </w:t>
      </w:r>
      <w:r w:rsidRPr="00E93FCF">
        <w:rPr>
          <w:i/>
        </w:rPr>
        <w:t>Journal of Research in Crime and Delinquency</w:t>
      </w:r>
      <w:r>
        <w:t xml:space="preserve">, </w:t>
      </w:r>
      <w:r w:rsidRPr="00E93FCF">
        <w:rPr>
          <w:i/>
        </w:rPr>
        <w:t>40(3)</w:t>
      </w:r>
      <w:r>
        <w:t>, 291-321.</w:t>
      </w:r>
    </w:p>
    <w:p w:rsidR="00652947" w:rsidRPr="00993E2C" w:rsidRDefault="00652947" w:rsidP="00652947">
      <w:pPr>
        <w:ind w:left="720" w:hanging="720"/>
      </w:pPr>
      <w:r>
        <w:t>Weisburd, D., &amp; Greenspan, R. (2000).Police attitudes toward abuse of authority: Findings from a national study (Research in Brief NIJ#181312). Washington, DC: National Institute of Justice.</w:t>
      </w:r>
    </w:p>
    <w:p w:rsidR="00652947" w:rsidRPr="00E90032" w:rsidRDefault="00652947" w:rsidP="003D5012">
      <w:pPr>
        <w:spacing w:after="0"/>
        <w:ind w:firstLine="720"/>
        <w:rPr>
          <w:rFonts w:eastAsia="Times New Roman" w:cs="Times New Roman"/>
          <w:color w:val="1C1E29"/>
          <w:szCs w:val="24"/>
        </w:rPr>
      </w:pPr>
    </w:p>
    <w:p w:rsidR="003D5012" w:rsidRPr="00E90032" w:rsidRDefault="003D5012" w:rsidP="003D5012">
      <w:pPr>
        <w:spacing w:after="0"/>
        <w:rPr>
          <w:rFonts w:eastAsia="Times New Roman" w:cs="Times New Roman"/>
          <w:color w:val="1C1E29"/>
          <w:szCs w:val="24"/>
        </w:rPr>
      </w:pPr>
      <w:r w:rsidRPr="00E90032">
        <w:rPr>
          <w:rFonts w:eastAsia="Times New Roman" w:cs="Times New Roman"/>
          <w:color w:val="1C1E29"/>
          <w:szCs w:val="24"/>
        </w:rPr>
        <w:t> </w:t>
      </w:r>
    </w:p>
    <w:p w:rsidR="003D5012" w:rsidRPr="00E90032" w:rsidRDefault="003D5012" w:rsidP="003D5012">
      <w:pPr>
        <w:spacing w:after="0"/>
        <w:rPr>
          <w:rFonts w:eastAsia="Times New Roman" w:cs="Times New Roman"/>
          <w:color w:val="1C1E29"/>
          <w:szCs w:val="24"/>
        </w:rPr>
      </w:pPr>
      <w:r w:rsidRPr="00E90032">
        <w:rPr>
          <w:rFonts w:eastAsia="Times New Roman" w:cs="Times New Roman"/>
          <w:color w:val="1C1E29"/>
          <w:szCs w:val="24"/>
        </w:rPr>
        <w:t> </w:t>
      </w:r>
    </w:p>
    <w:p w:rsidR="003D5012" w:rsidRPr="00E90032" w:rsidRDefault="003D5012" w:rsidP="003D5012">
      <w:pPr>
        <w:spacing w:after="0"/>
        <w:rPr>
          <w:rFonts w:eastAsia="Times New Roman" w:cs="Times New Roman"/>
          <w:color w:val="1C1E29"/>
          <w:szCs w:val="24"/>
        </w:rPr>
      </w:pPr>
      <w:r w:rsidRPr="00E90032">
        <w:rPr>
          <w:rFonts w:eastAsia="Times New Roman" w:cs="Times New Roman"/>
          <w:color w:val="1C1E29"/>
          <w:szCs w:val="24"/>
        </w:rPr>
        <w:t> </w:t>
      </w:r>
    </w:p>
    <w:p w:rsidR="003D5012" w:rsidRPr="00E90032" w:rsidRDefault="003D5012" w:rsidP="003D5012">
      <w:pPr>
        <w:spacing w:after="0"/>
        <w:rPr>
          <w:rFonts w:eastAsia="Times New Roman" w:cs="Times New Roman"/>
          <w:color w:val="1C1E29"/>
          <w:szCs w:val="24"/>
        </w:rPr>
      </w:pPr>
      <w:r w:rsidRPr="00E90032">
        <w:rPr>
          <w:rFonts w:eastAsia="Times New Roman" w:cs="Times New Roman"/>
          <w:color w:val="1C1E29"/>
          <w:szCs w:val="24"/>
        </w:rPr>
        <w:t> </w:t>
      </w:r>
    </w:p>
    <w:p w:rsidR="003D5012" w:rsidRPr="00E90032" w:rsidRDefault="003D5012" w:rsidP="003D5012">
      <w:pPr>
        <w:spacing w:after="0"/>
        <w:rPr>
          <w:rFonts w:eastAsia="Times New Roman" w:cs="Times New Roman"/>
          <w:color w:val="1C1E29"/>
          <w:szCs w:val="24"/>
        </w:rPr>
      </w:pPr>
      <w:r w:rsidRPr="00E90032">
        <w:rPr>
          <w:rFonts w:eastAsia="Times New Roman" w:cs="Times New Roman"/>
          <w:color w:val="1C1E29"/>
          <w:szCs w:val="24"/>
        </w:rPr>
        <w:t> </w:t>
      </w:r>
    </w:p>
    <w:p w:rsidR="003D5012" w:rsidRPr="00E90032" w:rsidRDefault="003D5012" w:rsidP="003D5012">
      <w:pPr>
        <w:spacing w:after="0"/>
        <w:rPr>
          <w:rFonts w:eastAsia="Times New Roman" w:cs="Times New Roman"/>
          <w:color w:val="1C1E29"/>
          <w:szCs w:val="24"/>
        </w:rPr>
      </w:pPr>
      <w:r w:rsidRPr="00E90032">
        <w:rPr>
          <w:rFonts w:eastAsia="Times New Roman" w:cs="Times New Roman"/>
          <w:color w:val="1C1E29"/>
          <w:szCs w:val="24"/>
        </w:rPr>
        <w:t> </w:t>
      </w:r>
    </w:p>
    <w:p w:rsidR="003D5012" w:rsidRPr="00E90032" w:rsidRDefault="003D5012" w:rsidP="003D5012"/>
    <w:p w:rsidR="003D5012" w:rsidRDefault="003D5012" w:rsidP="003D5012">
      <w:pPr>
        <w:jc w:val="center"/>
      </w:pPr>
    </w:p>
    <w:p w:rsidR="003D5012" w:rsidRPr="003D5012" w:rsidRDefault="003D5012" w:rsidP="003D5012"/>
    <w:sectPr w:rsidR="003D5012" w:rsidRPr="003D5012" w:rsidSect="003D501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6122" w:rsidRDefault="00C86122" w:rsidP="003D5012">
      <w:pPr>
        <w:spacing w:after="0" w:line="240" w:lineRule="auto"/>
      </w:pPr>
      <w:r>
        <w:separator/>
      </w:r>
    </w:p>
  </w:endnote>
  <w:endnote w:type="continuationSeparator" w:id="0">
    <w:p w:rsidR="00C86122" w:rsidRDefault="00C86122" w:rsidP="003D50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6122" w:rsidRDefault="00C86122" w:rsidP="003D5012">
      <w:pPr>
        <w:spacing w:after="0" w:line="240" w:lineRule="auto"/>
      </w:pPr>
      <w:r>
        <w:separator/>
      </w:r>
    </w:p>
  </w:footnote>
  <w:footnote w:type="continuationSeparator" w:id="0">
    <w:p w:rsidR="00C86122" w:rsidRDefault="00C86122" w:rsidP="003D50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5027422"/>
      <w:docPartObj>
        <w:docPartGallery w:val="Page Numbers (Top of Page)"/>
        <w:docPartUnique/>
      </w:docPartObj>
    </w:sdtPr>
    <w:sdtEndPr/>
    <w:sdtContent>
      <w:p w:rsidR="003D5012" w:rsidRDefault="003D5012">
        <w:pPr>
          <w:pStyle w:val="Header"/>
          <w:jc w:val="right"/>
        </w:pPr>
        <w:r>
          <w:t>LEGAL ASPECTS OF CRIMINAL JUSTICE MANAGEMENT</w:t>
        </w:r>
        <w:r>
          <w:tab/>
        </w:r>
        <w:r w:rsidR="00C86122">
          <w:fldChar w:fldCharType="begin"/>
        </w:r>
        <w:r w:rsidR="00C86122">
          <w:instrText xml:space="preserve"> PAGE   \* MERGEFORMAT </w:instrText>
        </w:r>
        <w:r w:rsidR="00C86122">
          <w:fldChar w:fldCharType="separate"/>
        </w:r>
        <w:r w:rsidR="005535FE">
          <w:rPr>
            <w:noProof/>
          </w:rPr>
          <w:t>2</w:t>
        </w:r>
        <w:r w:rsidR="00C86122">
          <w:rPr>
            <w:noProof/>
          </w:rPr>
          <w:fldChar w:fldCharType="end"/>
        </w:r>
      </w:p>
    </w:sdtContent>
  </w:sdt>
  <w:p w:rsidR="003D5012" w:rsidRDefault="003D501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012" w:rsidRDefault="003D5012">
    <w:pPr>
      <w:pStyle w:val="Header"/>
    </w:pPr>
    <w:r>
      <w:t>Running Head: LEGAL ASPECTS OF CRIMINAL JUSTICE MANAGEMENT</w:t>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405CF6"/>
    <w:multiLevelType w:val="multilevel"/>
    <w:tmpl w:val="0E4E1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116C94"/>
    <w:multiLevelType w:val="hybridMultilevel"/>
    <w:tmpl w:val="37F638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07F"/>
    <w:rsid w:val="000835D8"/>
    <w:rsid w:val="000A28E7"/>
    <w:rsid w:val="000C55CA"/>
    <w:rsid w:val="00107797"/>
    <w:rsid w:val="00193472"/>
    <w:rsid w:val="001B2F71"/>
    <w:rsid w:val="00263162"/>
    <w:rsid w:val="00287326"/>
    <w:rsid w:val="00387639"/>
    <w:rsid w:val="003B3D0D"/>
    <w:rsid w:val="003D5012"/>
    <w:rsid w:val="00421D26"/>
    <w:rsid w:val="00443135"/>
    <w:rsid w:val="004F059A"/>
    <w:rsid w:val="00514698"/>
    <w:rsid w:val="00514D12"/>
    <w:rsid w:val="00516398"/>
    <w:rsid w:val="005535FE"/>
    <w:rsid w:val="00652947"/>
    <w:rsid w:val="0075256C"/>
    <w:rsid w:val="008069D3"/>
    <w:rsid w:val="008413B3"/>
    <w:rsid w:val="00894935"/>
    <w:rsid w:val="00902F61"/>
    <w:rsid w:val="00970A9E"/>
    <w:rsid w:val="009867F2"/>
    <w:rsid w:val="009A6617"/>
    <w:rsid w:val="009B2CA1"/>
    <w:rsid w:val="009D01D5"/>
    <w:rsid w:val="00AA5FC1"/>
    <w:rsid w:val="00B065ED"/>
    <w:rsid w:val="00BE272E"/>
    <w:rsid w:val="00C2771C"/>
    <w:rsid w:val="00C86122"/>
    <w:rsid w:val="00CA28E4"/>
    <w:rsid w:val="00CC71DA"/>
    <w:rsid w:val="00DE7D71"/>
    <w:rsid w:val="00E90032"/>
    <w:rsid w:val="00EA607F"/>
    <w:rsid w:val="00ED5EB4"/>
    <w:rsid w:val="00F047B9"/>
    <w:rsid w:val="00F04802"/>
    <w:rsid w:val="00F12DC8"/>
    <w:rsid w:val="00F60963"/>
    <w:rsid w:val="00F75256"/>
    <w:rsid w:val="00F96C46"/>
    <w:rsid w:val="00FE3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A45874-280A-4E68-B486-370E71762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162"/>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5256"/>
    <w:pPr>
      <w:ind w:left="720"/>
      <w:contextualSpacing/>
    </w:pPr>
  </w:style>
  <w:style w:type="paragraph" w:styleId="NormalWeb">
    <w:name w:val="Normal (Web)"/>
    <w:basedOn w:val="Normal"/>
    <w:uiPriority w:val="99"/>
    <w:semiHidden/>
    <w:unhideWhenUsed/>
    <w:rsid w:val="00E90032"/>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3D50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012"/>
    <w:rPr>
      <w:rFonts w:ascii="Times New Roman" w:hAnsi="Times New Roman"/>
      <w:sz w:val="24"/>
    </w:rPr>
  </w:style>
  <w:style w:type="paragraph" w:styleId="Footer">
    <w:name w:val="footer"/>
    <w:basedOn w:val="Normal"/>
    <w:link w:val="FooterChar"/>
    <w:uiPriority w:val="99"/>
    <w:semiHidden/>
    <w:unhideWhenUsed/>
    <w:rsid w:val="003D501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D5012"/>
    <w:rPr>
      <w:rFonts w:ascii="Times New Roman" w:hAnsi="Times New Roman"/>
      <w:sz w:val="24"/>
    </w:rPr>
  </w:style>
  <w:style w:type="character" w:styleId="Hyperlink">
    <w:name w:val="Hyperlink"/>
    <w:basedOn w:val="DefaultParagraphFont"/>
    <w:uiPriority w:val="99"/>
    <w:unhideWhenUsed/>
    <w:rsid w:val="0065294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260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ele.org/law/2007-04MLJ501.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1507</Words>
  <Characters>8591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2019-10-06T06:49:00Z</dcterms:created>
  <dcterms:modified xsi:type="dcterms:W3CDTF">2019-10-06T06:49:00Z</dcterms:modified>
</cp:coreProperties>
</file>